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after="0" w:line="480" w:lineRule="auto"/>
        <w:rPr>
          <w:rFonts w:ascii="Arial" w:cs="Arial" w:eastAsia="Arial" w:hAnsi="Arial"/>
          <w:i w:val="1"/>
          <w:iCs w:val="1"/>
          <w:color w:val="000000"/>
          <w:sz w:val="34"/>
          <w:szCs w:val="34"/>
        </w:rPr>
      </w:pPr>
      <w:r w:rsidDel="00000000" w:rsidR="00000000" w:rsidRPr="00000000">
        <w:rPr>
          <w:rFonts w:ascii="Arial" w:cs="Arial" w:eastAsia="Arial" w:hAnsi="Arial"/>
          <w:i w:val="1"/>
          <w:iCs w:val="1"/>
          <w:color w:val="000000"/>
          <w:sz w:val="34"/>
          <w:szCs w:val="34"/>
          <w:rtl w:val="0"/>
        </w:rPr>
        <w:t xml:space="preserve">Subsecretaría de Emergencias.</w:t>
      </w:r>
    </w:p>
    <w:p w:rsidR="00000000" w:rsidDel="00000000" w:rsidP="00000000" w:rsidRDefault="00000000" w:rsidRPr="00000000" w14:paraId="00000003">
      <w:pPr>
        <w:spacing w:after="0" w:line="480" w:lineRule="auto"/>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pStyle w:val="Heading1"/>
        <w:spacing w:after="280" w:before="2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Taller de primeros auxilios. </w:t>
      </w:r>
    </w:p>
    <w:p w:rsidR="00000000" w:rsidDel="00000000" w:rsidP="00000000" w:rsidRDefault="00000000" w:rsidRPr="00000000" w14:paraId="00000006">
      <w:pPr>
        <w:pStyle w:val="Heading1"/>
        <w:spacing w:after="280" w:before="28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7">
      <w:pPr>
        <w:pStyle w:val="Heading1"/>
        <w:spacing w:after="0" w:before="0" w:line="4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w:t>
      </w:r>
    </w:p>
    <w:p w:rsidR="00000000" w:rsidDel="00000000" w:rsidP="00000000" w:rsidRDefault="00000000" w:rsidRPr="00000000" w14:paraId="00000008">
      <w:pP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Este taller es importante realizarlo ya que</w:t>
      </w:r>
      <w:r w:rsidDel="00000000" w:rsidR="00000000" w:rsidRPr="00000000">
        <w:rPr>
          <w:rFonts w:ascii="Arial" w:cs="Arial" w:eastAsia="Arial" w:hAnsi="Arial"/>
          <w:rtl w:val="0"/>
        </w:rPr>
        <w:t xml:space="preserve"> la formación del personal que debe intervenir en situaciones de emergencia en técnicas básicas de primeros auxilios, tiene una importancia vital para las personas. Estas acciones pueden marcar la diferencia entre la sobrevida o no de un paciente que ha sufrido una emergencia médica. Se entiende que la asistencia inmediata en el lugar de los hechos por personas con conceptos claros sobre la cadena de sobrevida y con destrezas desarrolladas en el tema, es de suma importancia para dar una asistencia correcta. Asimismo, es importante destacar que maniobras básicas aplicadas a tiempo salvan vidas; es por ello que es fundamental el adiestramiento regular de estas técnicas básicas, acortando los tiempos de respuesta y realizando un oportuno accionar ante situaciones de emergencias. Para ello se brindarán herramientas para proteger, ayudar y socorrer, así como se desarrollarán habilidades teórico-prácticas para identificar y atender de manera segura las situaciones de emergencias.</w:t>
      </w:r>
    </w:p>
    <w:p w:rsidR="00000000" w:rsidDel="00000000" w:rsidP="00000000" w:rsidRDefault="00000000" w:rsidRPr="00000000" w14:paraId="00000009">
      <w:pPr>
        <w:tabs>
          <w:tab w:val="left" w:leader="none" w:pos="426"/>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426"/>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Destinatarios: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de las instituciones que forman el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istema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rovincial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mergencias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ocal (bomberos, policía, salud, asistencia social, inspectores municipales y ONG vinculadas).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Presencial.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horas reloj, equivalentes a 6 horas cátedra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Ediciones: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bookmarkStart w:colFirst="0" w:colLast="0" w:name="_heading=h.656ku4no4oxu" w:id="0"/>
      <w:bookmarkEnd w:id="0"/>
      <w:r w:rsidDel="00000000" w:rsidR="00000000" w:rsidRPr="00000000">
        <w:rPr>
          <w:rFonts w:ascii="Arial" w:cs="Arial" w:eastAsia="Arial" w:hAnsi="Arial"/>
          <w:rtl w:val="0"/>
        </w:rPr>
        <w:t xml:space="preserve">3 ediciones.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426"/>
          <w:tab w:val="left" w:leader="none" w:pos="9070"/>
        </w:tabs>
        <w:spacing w:after="0" w:line="360" w:lineRule="auto"/>
        <w:jc w:val="both"/>
        <w:rPr>
          <w:rFonts w:ascii="Arial" w:cs="Arial" w:eastAsia="Arial" w:hAnsi="Arial"/>
        </w:rPr>
      </w:pPr>
      <w:r w:rsidDel="00000000" w:rsidR="00000000" w:rsidRPr="00000000">
        <w:rPr>
          <w:rFonts w:ascii="Arial" w:cs="Arial" w:eastAsia="Arial" w:hAnsi="Arial"/>
          <w:rtl w:val="0"/>
        </w:rPr>
        <w:t xml:space="preserve">Se realizarán en los meses de: abril, junio y septiembre.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426"/>
          <w:tab w:val="left" w:leader="none" w:pos="9070"/>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100 vacantes por edición.</w:t>
      </w:r>
    </w:p>
    <w:p w:rsidR="00000000" w:rsidDel="00000000" w:rsidP="00000000" w:rsidRDefault="00000000" w:rsidRPr="00000000" w14:paraId="00000017">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i w:val="1"/>
          <w:iCs w:val="1"/>
          <w:color w:val="000000"/>
          <w:rtl w:val="0"/>
        </w:rPr>
        <w:t xml:space="preserve">Teléfono institucional: </w:t>
      </w:r>
      <w:r w:rsidDel="00000000" w:rsidR="00000000" w:rsidRPr="00000000">
        <w:rPr>
          <w:rFonts w:ascii="Arial" w:cs="Arial" w:eastAsia="Arial" w:hAnsi="Arial"/>
          <w:color w:val="000000"/>
          <w:rtl w:val="0"/>
        </w:rPr>
        <w:t xml:space="preserve">(0221) 451-2002 int. 101/102; correo electrónico</w:t>
      </w:r>
      <w:r w:rsidDel="00000000" w:rsidR="00000000" w:rsidRPr="00000000">
        <w:rPr>
          <w:rFonts w:ascii="Arial" w:cs="Arial" w:eastAsia="Arial" w:hAnsi="Arial"/>
          <w:color w:val="5e5e5e"/>
          <w:rtl w:val="0"/>
        </w:rPr>
        <w:t xml:space="preserve"> </w:t>
      </w:r>
      <w:hyperlink r:id="rId7">
        <w:r w:rsidDel="00000000" w:rsidR="00000000" w:rsidRPr="00000000">
          <w:rPr>
            <w:rFonts w:ascii="Arial" w:cs="Arial" w:eastAsia="Arial" w:hAnsi="Arial"/>
            <w:color w:val="0000ff"/>
            <w:u w:val="single"/>
            <w:rtl w:val="0"/>
          </w:rPr>
          <w:t xml:space="preserve">cursosfortalecimiento.dgdc@gmail.com</w:t>
        </w:r>
      </w:hyperlink>
      <w:r w:rsidDel="00000000" w:rsidR="00000000" w:rsidRPr="00000000">
        <w:rPr>
          <w:rFonts w:ascii="Arial" w:cs="Arial" w:eastAsia="Arial" w:hAnsi="Arial"/>
          <w:color w:val="0000ff"/>
          <w:u w:val="single"/>
          <w:rtl w:val="0"/>
        </w:rPr>
        <w:t xml:space="preserve">.</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415078"/>
    <w:pPr>
      <w:ind w:left="720"/>
      <w:contextualSpacing w:val="1"/>
    </w:pPr>
    <w:rPr>
      <w:rFonts w:ascii="Calibri" w:cs="Calibri" w:eastAsia="Calibri" w:hAnsi="Calibri"/>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rsosfortalecimiento.dgd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acs4WjhgCHbhCMuNs4NCIbreA==">CgMxLjAyDmguNjU2a3U0bm80b3h1OAByITE0UjJ5UWRVNEJ5c01DNlU5Qzk3cnl0NXo3d3VMMU1fRw==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2026-02-12T13:51:00Z</dcterms:created>
  <dc:creator>Lau FERRARI</dc:creator>
</cp:coreProperties>
</file>